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226</w:t>
      </w:r>
    </w:p>
    <w:p>
      <w:pPr>
        <w:jc w:val="center"/>
        <w:ind w:start="360"/>
        <w:spacing w:before="300" w:after="300"/>
      </w:pPr>
      <w:r>
        <w:rPr>
          <w:b/>
        </w:rPr>
        <w:t xml:space="preserve">DISCLAIMER ON PROMOTIONAL MATERIALS USING MEDICARE, MEDICAID OR MAINECARE</w:t>
      </w:r>
    </w:p>
    <w:p>
      <w:pPr>
        <w:jc w:val="both"/>
        <w:spacing w:before="100" w:after="100"/>
        <w:ind w:start="1080" w:hanging="720"/>
      </w:pPr>
      <w:r>
        <w:rPr>
          <w:b/>
        </w:rPr>
        <w:t>§</w:t>
        <w:t>1499-G</w:t>
        <w:t xml:space="preserve">.  </w:t>
      </w:r>
      <w:r>
        <w:rPr>
          <w:b/>
        </w:rPr>
        <w:t xml:space="preserve">Disclaimer on promotional materials using Medicare, Medicaid or MaineCare</w:t>
      </w:r>
    </w:p>
    <w:p>
      <w:pPr>
        <w:jc w:val="both"/>
        <w:spacing w:before="100" w:after="100"/>
        <w:ind w:start="360"/>
        <w:ind w:firstLine="360"/>
      </w:pPr>
      <w:r>
        <w:rPr>
          <w:b/>
        </w:rPr>
        <w:t>1</w:t>
        <w:t xml:space="preserve">.  </w:t>
      </w:r>
      <w:r>
        <w:rPr>
          <w:b/>
        </w:rPr>
        <w:t xml:space="preserve">Disclaimer.</w:t>
        <w:t xml:space="preserve"> </w:t>
      </w:r>
      <w:r>
        <w:t xml:space="preserve"> </w:t>
      </w:r>
      <w:r>
        <w:t xml:space="preserve">A person may not use any advertisement, solicitation, informational brochure, mailer or other promotional material using the terms "Medicare," "Medicaid" or "MaineCare" unless the material:</w:t>
      </w:r>
    </w:p>
    <w:p>
      <w:pPr>
        <w:jc w:val="both"/>
        <w:spacing w:before="100" w:after="0"/>
        <w:ind w:start="720"/>
      </w:pPr>
      <w:r>
        <w:rPr/>
        <w:t>A</w:t>
        <w:t xml:space="preserve">.  </w:t>
      </w:r>
      <w:r>
        <w:rPr/>
      </w:r>
      <w:r>
        <w:t xml:space="preserve">Includes a disclaimer printed on the top and both front and back of the material in type size no smaller than the largest type size on the material stating "This is an advertisement and solicitation";</w:t>
      </w:r>
      <w:r>
        <w:t xml:space="preserve">  </w:t>
      </w:r>
      <w:r xmlns:wp="http://schemas.openxmlformats.org/drawingml/2010/wordprocessingDrawing" xmlns:w15="http://schemas.microsoft.com/office/word/2012/wordml">
        <w:rPr>
          <w:rFonts w:ascii="Arial" w:hAnsi="Arial" w:cs="Arial"/>
          <w:sz w:val="22"/>
          <w:szCs w:val="22"/>
        </w:rPr>
        <w:t xml:space="preserve">[PL 2023, c. 243, §1 (NEW).]</w:t>
      </w:r>
    </w:p>
    <w:p>
      <w:pPr>
        <w:jc w:val="both"/>
        <w:spacing w:before="100" w:after="0"/>
        <w:ind w:start="720"/>
      </w:pPr>
      <w:r>
        <w:rPr/>
        <w:t>B</w:t>
        <w:t xml:space="preserve">.  </w:t>
      </w:r>
      <w:r>
        <w:rPr/>
      </w:r>
      <w:r>
        <w:t xml:space="preserve">Contains in a type size no smaller than the 2nd largest type size on the material stating "[Name of person sponsoring the promotional material] is a private company that is not Medicare, Medicaid or MaineCare and is not a governmental agency";</w:t>
      </w:r>
      <w:r>
        <w:t xml:space="preserve">  </w:t>
      </w:r>
      <w:r xmlns:wp="http://schemas.openxmlformats.org/drawingml/2010/wordprocessingDrawing" xmlns:w15="http://schemas.microsoft.com/office/word/2012/wordml">
        <w:rPr>
          <w:rFonts w:ascii="Arial" w:hAnsi="Arial" w:cs="Arial"/>
          <w:sz w:val="22"/>
          <w:szCs w:val="22"/>
        </w:rPr>
        <w:t xml:space="preserve">[PL 2023, c. 243, §1 (NEW).]</w:t>
      </w:r>
    </w:p>
    <w:p>
      <w:pPr>
        <w:jc w:val="both"/>
        <w:spacing w:before="100" w:after="0"/>
        <w:ind w:start="720"/>
      </w:pPr>
      <w:r>
        <w:rPr/>
        <w:t>C</w:t>
        <w:t xml:space="preserve">.  </w:t>
      </w:r>
      <w:r>
        <w:rPr/>
      </w:r>
      <w:r>
        <w:t xml:space="preserve">Contains in a type size no smaller than the 2nd largest type size on the material any other disclaimer on the material; and</w:t>
      </w:r>
      <w:r>
        <w:t xml:space="preserve">  </w:t>
      </w:r>
      <w:r xmlns:wp="http://schemas.openxmlformats.org/drawingml/2010/wordprocessingDrawing" xmlns:w15="http://schemas.microsoft.com/office/word/2012/wordml">
        <w:rPr>
          <w:rFonts w:ascii="Arial" w:hAnsi="Arial" w:cs="Arial"/>
          <w:sz w:val="22"/>
          <w:szCs w:val="22"/>
        </w:rPr>
        <w:t xml:space="preserve">[PL 2023, c. 243, §1 (NEW).]</w:t>
      </w:r>
    </w:p>
    <w:p>
      <w:pPr>
        <w:jc w:val="both"/>
        <w:spacing w:before="100" w:after="0"/>
        <w:ind w:start="720"/>
      </w:pPr>
      <w:r>
        <w:rPr/>
        <w:t>D</w:t>
        <w:t xml:space="preserve">.  </w:t>
      </w:r>
      <w:r>
        <w:rPr/>
      </w:r>
      <w:r>
        <w:t xml:space="preserve">Does not use a type color for the disclaimer required in </w:t>
      </w:r>
      <w:r>
        <w:t>paragraph A</w:t>
      </w:r>
      <w:r>
        <w:t xml:space="preserve"> that is in grayscale or other faded tone, or a font that does not mimic or is not similar to a font used in an official document from a state or federal agency.</w:t>
      </w:r>
      <w:r>
        <w:t xml:space="preserve">  </w:t>
      </w:r>
      <w:r xmlns:wp="http://schemas.openxmlformats.org/drawingml/2010/wordprocessingDrawing" xmlns:w15="http://schemas.microsoft.com/office/word/2012/wordml">
        <w:rPr>
          <w:rFonts w:ascii="Arial" w:hAnsi="Arial" w:cs="Arial"/>
          <w:sz w:val="22"/>
          <w:szCs w:val="22"/>
        </w:rPr>
        <w:t xml:space="preserve">[PL 2023, c. 243,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243, §1 (NEW).]</w:t>
      </w:r>
    </w:p>
    <w:p>
      <w:pPr>
        <w:jc w:val="both"/>
        <w:spacing w:before="100" w:after="0"/>
        <w:ind w:start="360"/>
        <w:ind w:firstLine="360"/>
      </w:pPr>
      <w:r>
        <w:rPr>
          <w:b/>
        </w:rPr>
        <w:t>2</w:t>
        <w:t xml:space="preserve">.  </w:t>
      </w:r>
      <w:r>
        <w:rPr>
          <w:b/>
        </w:rPr>
        <w:t xml:space="preserve">Application.</w:t>
        <w:t xml:space="preserve"> </w:t>
      </w:r>
      <w:r>
        <w:t xml:space="preserve"> </w:t>
      </w:r>
      <w:r>
        <w:t xml:space="preserve">The requirements of </w:t>
      </w:r>
      <w:r>
        <w:t>subsection 1</w:t>
      </w:r>
      <w:r>
        <w:t xml:space="preserve"> do not apply to any informational brochure or other material distributed by a person that does not sell or profit from the sale of any insurance product.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243, §1 (NEW).]</w:t>
      </w:r>
    </w:p>
    <w:p>
      <w:pPr>
        <w:jc w:val="both"/>
        <w:spacing w:before="100" w:after="0"/>
        <w:ind w:start="360"/>
        <w:ind w:firstLine="360"/>
      </w:pPr>
      <w:r>
        <w:rPr>
          <w:b/>
        </w:rPr>
        <w:t>3</w:t>
        <w:t xml:space="preserve">.  </w:t>
      </w:r>
      <w:r>
        <w:rPr>
          <w:b/>
        </w:rPr>
        <w:t xml:space="preserve">Rules.</w:t>
        <w:t xml:space="preserve"> </w:t>
      </w:r>
      <w:r>
        <w:t xml:space="preserve"> </w:t>
      </w:r>
      <w:r>
        <w:t xml:space="preserve">The Attorney General may adopt rules to implement this chapter.  Rules adopted pursuant to this subsection are routine technical rules as defined in </w:t>
      </w:r>
      <w:r>
        <w:t>Title 5, chapter 375, subchapter 2‑A</w:t>
      </w:r>
      <w:r>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243, §1 (NEW).]</w:t>
      </w:r>
    </w:p>
    <w:p>
      <w:pPr>
        <w:jc w:val="both"/>
        <w:spacing w:before="100" w:after="0"/>
        <w:ind w:start="360"/>
        <w:ind w:firstLine="360"/>
      </w:pPr>
      <w:r>
        <w:rPr>
          <w:b/>
        </w:rPr>
        <w:t>4</w:t>
        <w:t xml:space="preserve">.  </w:t>
      </w:r>
      <w:r>
        <w:rPr>
          <w:b/>
        </w:rPr>
        <w:t xml:space="preserve">Violation.</w:t>
        <w:t xml:space="preserve"> </w:t>
      </w:r>
      <w:r>
        <w:t xml:space="preserve"> </w:t>
      </w:r>
      <w:r>
        <w:t xml:space="preserve">A person that fails to comply with </w:t>
      </w:r>
      <w:r>
        <w:t>subsection 1</w:t>
      </w:r>
      <w:r>
        <w:t xml:space="preserve"> commits a violation of the Maine Unfair Trade Practices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243,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243,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Chapter 226. DISCLAIMER ON PROMOTIONAL MATERIALS USING MEDICARE, MEDICAID OR MAINECARE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226. DISCLAIMER ON PROMOTIONAL MATERIALS USING MEDICARE, MEDICAID OR MAINECARE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Chapter 226. DISCLAIMER ON PROMOTIONAL MATERIALS USING MEDICARE, MEDICAID OR MAINECARE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