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WILLS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NUNCUPATIVE WILLS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