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§1 (AMD). PL 1995, c. 694, §B1 (RP). PL 1995, c. 694, §E2 (AFF). PL 1997, c. 530,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