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Educational costs</w:t>
      </w:r>
    </w:p>
    <w:p>
      <w:pPr>
        <w:jc w:val="both"/>
        <w:spacing w:before="100" w:after="100"/>
        <w:ind w:start="360"/>
        <w:ind w:firstLine="360"/>
      </w:pPr>
      <w:r>
        <w:rPr/>
      </w:r>
      <w:r>
        <w:rPr/>
      </w:r>
      <w:r>
        <w:t xml:space="preserve">Costs relating to the development of the state assessment program, printing, distribution, analysis and dissemination of results for each school administrative unit shall be paid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859, Pt. D, §§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§6206. Educational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Educational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§6206. EDUCATIONAL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