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850-Q</w:t>
        <w:t xml:space="preserve">.  </w:t>
      </w:r>
      <w:r>
        <w:rPr>
          <w:b/>
        </w:rPr>
        <w:t xml:space="preserve">Rulemaking</w:t>
      </w:r>
    </w:p>
    <w:p>
      <w:pPr>
        <w:jc w:val="both"/>
        <w:spacing w:before="100" w:after="100"/>
        <w:ind w:start="360"/>
        <w:ind w:firstLine="360"/>
      </w:pPr>
      <w:r>
        <w:rPr/>
      </w:r>
      <w:r>
        <w:rPr/>
      </w:r>
      <w:r>
        <w:t xml:space="preserve">The department shall adopt rules as necessary to implement this subchapter. Initial rules necessary for implementation of this subchapter must be adopted by the department by January 1, 2025.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§850-Q.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§850-Q.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§850-Q.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