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§979-S. Representation of employees in certain limited-period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§979-S. Representation of employees in certain limited-period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§979-S. REPRESENTATION OF EMPLOYEES IN CERTAIN LIMITED-PERIOD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