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§1 (AMD). PL 1981, c. 698, §145 (AMD). PL 1987, c. 737, §§A1,C106 (RP). PL 1987, c. 751, §§2-4 (AMD). PL 1989, c. 6 (AMD). PL 1989, c. 9, §2 (AMD). PL 1989, c. 104, §§C8,C10 (AMD). PL 1989, c. 878, §§C36-38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