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6215-A</w:t>
        <w:t xml:space="preserve">.  </w:t>
      </w:r>
      <w:r>
        <w:rPr>
          <w:b/>
        </w:rPr>
        <w:t xml:space="preserve">Application for licensure</w:t>
      </w:r>
    </w:p>
    <w:p>
      <w:pPr>
        <w:jc w:val="both"/>
        <w:spacing w:before="100" w:after="100"/>
        <w:ind w:start="360"/>
        <w:ind w:firstLine="360"/>
      </w:pPr>
      <w:r>
        <w:rPr/>
      </w:r>
      <w:r>
        <w:rPr/>
      </w:r>
      <w:r>
        <w:t xml:space="preserve">Applicants for licensure must submit the fee as set under </w:t>
      </w:r>
      <w:r>
        <w:t>section 6215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U,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U, §10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§6215-A. Application for licensure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§6215-A. Application for licensure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§6215-A. APPLICATION FOR LICENSURE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