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§662. Plans showing allotment of lands in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Plans showing allotment of lands in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§662. PLANS SHOWING ALLOTMENT OF LANDS IN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