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2882</w:t>
        <w:t xml:space="preserve">.  </w:t>
      </w:r>
      <w:r>
        <w:rPr>
          <w:b/>
        </w:rPr>
        <w:t xml:space="preserve">Tax imposed</w:t>
      </w:r>
    </w:p>
    <w:p>
      <w:pPr>
        <w:jc w:val="both"/>
        <w:spacing w:before="100" w:after="100"/>
        <w:ind w:start="360"/>
        <w:ind w:firstLine="360"/>
      </w:pPr>
      <w:r>
        <w:rPr/>
      </w:r>
      <w:r>
        <w:rPr/>
      </w:r>
      <w:r>
        <w:t xml:space="preserve">For state fiscal year 2002-03, a tax is imposed against each hospital in the State.  The tax is equal to .135% of gross patient services revenue for the tax year as identified on the hospital's annual financial statement for that year on file with the Department of Health and Human Services as of October 18, 2002, for inpatient and outpatient services attributable to all private and public payors.</w:t>
      </w:r>
      <w:r>
        <w:t xml:space="preserve">  </w:t>
      </w:r>
      <w:r xmlns:wp="http://schemas.openxmlformats.org/drawingml/2010/wordprocessingDrawing" xmlns:w15="http://schemas.microsoft.com/office/word/2012/wordml">
        <w:rPr>
          <w:rFonts w:ascii="Arial" w:hAnsi="Arial" w:cs="Arial"/>
          <w:sz w:val="22"/>
          <w:szCs w:val="22"/>
        </w:rPr>
        <w:t xml:space="preserve">[PL 2001, c. 714, Pt. NN,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§NN2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§2882. Tax imposed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§2882. Tax imposed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§2882. TAX IMPOSED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