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w:t>
        <w:t xml:space="preserve">.  </w:t>
      </w:r>
      <w:r>
        <w:rPr>
          <w:b/>
        </w:rPr>
        <w:t xml:space="preserve">Emergency planning area</w:t>
      </w:r>
    </w:p>
    <w:p>
      <w:pPr>
        <w:jc w:val="both"/>
        <w:spacing w:before="100" w:after="100"/>
        <w:ind w:start="360"/>
      </w:pPr>
      <w:r>
        <w:rPr>
          <w:b/>
        </w:rPr>
        <w:t>(REPEALED)</w:t>
      </w:r>
    </w:p>
    <w:p>
      <w:pPr>
        <w:jc w:val="both"/>
        <w:spacing w:before="100" w:after="100"/>
        <w:ind w:start="360"/>
      </w:pPr>
      <w:r>
        <w:rPr>
          <w:b/>
        </w:rPr>
        <w:t>(REALLOCATED TO TITLE 37-B, SECTION 960)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§2 (RP). PL 1983, c. 472, §4 (NEW). PL 1983, c. 816, §B14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 Emergency planning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 Emergency planning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 EMERGENCY PLANNING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