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20057</w:t>
        <w:t xml:space="preserve">.  </w:t>
      </w:r>
      <w:r>
        <w:rPr>
          <w:b/>
        </w:rPr>
        <w:t xml:space="preserve">Certified recovery residences</w:t>
      </w:r>
    </w:p>
    <w:p>
      <w:pPr>
        <w:jc w:val="both"/>
        <w:spacing w:before="100" w:after="100"/>
        <w:ind w:start="360"/>
        <w:ind w:firstLine="360"/>
      </w:pPr>
      <w:r>
        <w:rPr/>
      </w:r>
      <w:r>
        <w:rPr/>
      </w:r>
      <w:r>
        <w:t xml:space="preserve">Beginning July 1, 2022, recovery residences must be certified pursuant to the requirements established in </w:t>
      </w:r>
      <w:r>
        <w:t>section 20005, subsection 22</w:t>
      </w:r>
      <w:r>
        <w:t xml:space="preserve">, to receive:</w:t>
      </w:r>
      <w:r>
        <w:t xml:space="preserve">  </w:t>
      </w:r>
      <w:r xmlns:wp="http://schemas.openxmlformats.org/drawingml/2010/wordprocessingDrawing" xmlns:w15="http://schemas.microsoft.com/office/word/2012/wordml">
        <w:rPr>
          <w:rFonts w:ascii="Arial" w:hAnsi="Arial" w:cs="Arial"/>
          <w:sz w:val="22"/>
          <w:szCs w:val="22"/>
        </w:rPr>
        <w:t xml:space="preserve">[PL 2021, c. 472, §1 (NEW).]</w:t>
      </w:r>
    </w:p>
    <w:p>
      <w:pPr>
        <w:jc w:val="both"/>
        <w:spacing w:before="100" w:after="0"/>
        <w:ind w:start="360"/>
        <w:ind w:firstLine="360"/>
      </w:pPr>
      <w:r>
        <w:rPr>
          <w:b/>
        </w:rPr>
        <w:t>1</w:t>
        <w:t xml:space="preserve">.  </w:t>
      </w:r>
      <w:r>
        <w:rPr>
          <w:b/>
        </w:rPr>
        <w:t xml:space="preserve">Contracts.</w:t>
        <w:t xml:space="preserve"> </w:t>
      </w:r>
      <w:r>
        <w:t xml:space="preserve"> </w:t>
      </w:r>
      <w:r>
        <w:t xml:space="preserve">Any department contract for a recovery residence or services related to the recovery residence;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472, §1 (NEW).]</w:t>
      </w:r>
    </w:p>
    <w:p>
      <w:pPr>
        <w:jc w:val="both"/>
        <w:spacing w:before="100" w:after="0"/>
        <w:ind w:start="360"/>
        <w:ind w:firstLine="360"/>
      </w:pPr>
      <w:r>
        <w:rPr>
          <w:b/>
        </w:rPr>
        <w:t>2</w:t>
        <w:t xml:space="preserve">.  </w:t>
      </w:r>
      <w:r>
        <w:rPr>
          <w:b/>
        </w:rPr>
        <w:t xml:space="preserve">Housing assistance. </w:t>
        <w:t xml:space="preserve"> </w:t>
      </w:r>
      <w:r>
        <w:t xml:space="preserve"> </w:t>
      </w:r>
      <w:r>
        <w:t xml:space="preserve">To the extent not in conflict with federal law, any housing assistance or voucher provided by the department, the Maine State Housing Authority or a municipality provided to or for the person recovering from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472, §1 (NEW).]</w:t>
      </w:r>
    </w:p>
    <w:p>
      <w:pPr>
        <w:jc w:val="both"/>
        <w:spacing w:before="100" w:after="100"/>
        <w:ind w:start="360"/>
        <w:ind w:firstLine="360"/>
      </w:pPr>
      <w:r>
        <w:rPr/>
      </w:r>
      <w:r>
        <w:rPr/>
      </w:r>
      <w:r>
        <w:t xml:space="preserve">A certified recovery residence must have a written discharge and transfer policy that is approved by a credentialing entity that is recognized by the department.  Notwithstanding any landlord and tenant rights and obligations under </w:t>
      </w:r>
      <w:r>
        <w:t>Title 14, chapter 709</w:t>
      </w:r>
      <w:r>
        <w:t xml:space="preserve">, a certified recovery residence with a discharge and transfer policy approved under this section may immediately discharge or transfer a resident in accordance with that policy if the discharge or transfer is necessary for the resident's welfare, the resident's needs cannot be met at the recovery residence or the health and safety of other residents or recovery residence employees are at risk or would be at risk if the resident continues to live at the recovery residence.  A person who refuses to leave a recovery residence after a discharge or transfer that is consistent with the requirements of this section may be ordered to leave the premises by the recovery residence owner or operator or by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2023, c. 249,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472, §1 (NEW). PL 2023, c. 249,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§20057. Certified recovery residences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§20057. Certified recovery residences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§20057. CERTIFIED RECOVERY RESIDENCES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