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540-B</w:t>
        <w:t xml:space="preserve">.  </w:t>
      </w:r>
      <w:r>
        <w:rPr>
          <w:b/>
        </w:rPr>
        <w:t xml:space="preserve">Department of Agriculture, Conservation and Forestry seal</w:t>
      </w:r>
    </w:p>
    <w:p>
      <w:pPr>
        <w:jc w:val="both"/>
        <w:spacing w:before="100" w:after="100"/>
        <w:ind w:start="360"/>
        <w:ind w:firstLine="360"/>
      </w:pPr>
      <w:r>
        <w:rPr/>
      </w:r>
      <w:r>
        <w:rPr/>
      </w:r>
      <w:r>
        <w:t xml:space="preserve">All controlled atmosphere storage rooms must be sealed by a Department of Agriculture, Conservation and Forestry seal affixed by an authorized representative of the department. All storages to qualify for controlled atmosphere must have been sealed by a department representative on or before November 15th of the storage year.</w:t>
      </w:r>
      <w:r>
        <w:t xml:space="preserve">  </w:t>
      </w:r>
      <w:r xmlns:wp="http://schemas.openxmlformats.org/drawingml/2010/wordprocessingDrawing" xmlns:w15="http://schemas.microsoft.com/office/word/2012/wordml">
        <w:rPr>
          <w:rFonts w:ascii="Arial" w:hAnsi="Arial" w:cs="Arial"/>
          <w:sz w:val="22"/>
          <w:szCs w:val="22"/>
        </w:rPr>
        <w:t xml:space="preserve">[PL 2005, c. 512, §29 (AMD); PL 2011, c. 657, Pt. W, §5 (REV).]</w:t>
      </w:r>
    </w:p>
    <w:p>
      <w:pPr>
        <w:jc w:val="both"/>
        <w:spacing w:before="100" w:after="100"/>
        <w:ind w:start="360"/>
        <w:ind w:firstLine="360"/>
      </w:pPr>
      <w:r>
        <w:rPr/>
      </w:r>
      <w:r>
        <w:rPr/>
      </w:r>
      <w:r>
        <w:t xml:space="preserve">No seal may be broken nor any such room be entered during the 45-day required period, except as provided in </w:t>
      </w:r>
      <w:r>
        <w:t>section 539</w:t>
      </w:r>
      <w:r>
        <w:t xml:space="preserve">. Whenever such interruptions occur, the department must be notified within 48 hours after the opening of such rooms. Such entered room must thereafter be resealed by an authorized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§3 (NEW). PL 1979, c. 541, §A48 (AMD). PL 1979, c. 731, §19 (AMD). PL 2005, c. 512, §29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§540-B. Department of Agriculture, Conservation and Forestry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§540-B. Department of Agriculture, Conservation and Forestry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§540-B. DEPARTMENT OF AGRICULTURE, CONSERVATION AND FORESTRY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