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175, §2 (AMD). PL 1999, c. 316, §1 (AMD). PL 2003, c. 113, §§1-4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§7756.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§7756.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