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Unlawful production of motion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Unlawful production of motion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§1013. UNLAWFUL PRODUCTION OF MOTION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