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Events of independent significance</w:t>
      </w:r>
    </w:p>
    <w:p>
      <w:pPr>
        <w:jc w:val="both"/>
        <w:spacing w:before="100" w:after="100"/>
        <w:ind w:start="360"/>
        <w:ind w:firstLine="360"/>
      </w:pPr>
      <w:r>
        <w:rPr/>
      </w:r>
      <w:r>
        <w:rPr/>
      </w:r>
      <w:r>
        <w:t xml:space="preserve">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§2-511. Events of independent significance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Events of independent significance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§2-511. EVENTS OF INDEPENDENT SIGNIFICANCE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