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School assistance</w:t>
      </w:r>
    </w:p>
    <w:p>
      <w:pPr>
        <w:jc w:val="both"/>
        <w:spacing w:before="100" w:after="100"/>
        <w:ind w:start="360"/>
        <w:ind w:firstLine="360"/>
      </w:pPr>
      <w:r>
        <w:rPr/>
      </w:r>
      <w:r>
        <w:rPr/>
      </w:r>
      <w:r>
        <w:t xml:space="preserve">The commissioner shall provide assistance to a school administrative unit when student performance in a school in the school administrative unit, or when a review of the comprehensive education plan conducted under </w:t>
      </w:r>
      <w:r>
        <w:t>section 4504, subsection 2</w:t>
      </w:r>
      <w:r>
        <w:t xml:space="preserve">, indicates that assistance is needed.  This assistance must be based on a thorough review of the comprehensive education plan, as required in </w:t>
      </w:r>
      <w:r>
        <w:t>section 4502, subsection 1</w:t>
      </w:r>
      <w:r>
        <w:t xml:space="preserve">, and the evidence of student performance provided by the school administrative unit's local assessment system.  This may include assignment of an assistance team by the commissioner to work with the school administrative unit over a period of not less than one year.</w:t>
      </w:r>
      <w:r>
        <w:t xml:space="preserve">  </w:t>
      </w:r>
      <w:r xmlns:wp="http://schemas.openxmlformats.org/drawingml/2010/wordprocessingDrawing" xmlns:w15="http://schemas.microsoft.com/office/word/2012/wordml">
        <w:rPr>
          <w:rFonts w:ascii="Arial" w:hAnsi="Arial" w:cs="Arial"/>
          <w:sz w:val="22"/>
          <w:szCs w:val="22"/>
        </w:rPr>
        <w:t xml:space="preserve">[PL 2007, c. 259,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2005, c. 446, §6 (AMD). PL 2007, c. 259,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§6210. School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School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§6210. SCHOOL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