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section 232 or by a source agency other than the Bureau of Motor Vehicles pursuant to section 233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§121-A. DEADLINE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