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Licenses for new and existing hospitals</w:t>
      </w:r>
    </w:p>
    <w:p>
      <w:pPr>
        <w:jc w:val="both"/>
        <w:spacing w:before="100" w:after="100"/>
        <w:ind w:start="360"/>
        <w:ind w:firstLine="360"/>
      </w:pPr>
      <w:r>
        <w:rPr/>
      </w:r>
      <w:r>
        <w:rPr/>
      </w:r>
      <w:r>
        <w:t xml:space="preserve">A person, partnership, association or corporation or any state, county or local governmental unit may not continue to operate an existing hospital, sanatorium, convalescent home, rest home, nursing home or ambulatory surgical facility or open a hospital, sanatorium, convalescent home, rest home, nursing home or ambulatory surgical facility unless the operation is approved and regularly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Notwithstanding any other provision of this Title, a state-operated mental health hospital subject to licensure may have its current conditional license extended until January 1, 1993.  By January 1, 1993, the department shall adopt rules that apply specifically to the licensure of psychiatric and mental health hospitals.  Until those rules are adopted, the department shall apply existing hospital licensure rules to psychiatric and mental health hospitals.</w:t>
      </w:r>
      <w:r>
        <w:t xml:space="preserve">  </w:t>
      </w:r>
      <w:r xmlns:wp="http://schemas.openxmlformats.org/drawingml/2010/wordprocessingDrawing" xmlns:w15="http://schemas.microsoft.com/office/word/2012/wordml">
        <w:rPr>
          <w:rFonts w:ascii="Arial" w:hAnsi="Arial" w:cs="Arial"/>
          <w:sz w:val="22"/>
          <w:szCs w:val="22"/>
        </w:rPr>
        <w:t xml:space="preserve">[PL 1991, c. 104 (RPR).]</w:t>
      </w:r>
    </w:p>
    <w:p>
      <w:pPr>
        <w:jc w:val="both"/>
        <w:spacing w:before="100" w:after="100"/>
        <w:ind w:start="360"/>
        <w:ind w:firstLine="360"/>
      </w:pPr>
      <w:r>
        <w:rPr/>
      </w:r>
      <w:r>
        <w:rPr/>
      </w:r>
      <w:r>
        <w:t xml:space="preserve">For nursing facilities providing both nursing home and assisted living services, the department shall issue one license reflecting both levels of care.  The commissioner shall adopt rules to implement this paragraph.  Rules adopted pursuant to this paragraph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231, §3 (AMD). PL 1989, c. 136, §2 (AMD). PL 1989, c. 572, §3 (AMD). PL 1989, c. 875, §E34 (RPR). PL 1989, c. 878, §A59 (RPR). PL 1991, c. 104 (RPR). PL 1997, c. 488,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§1813. Licenses for new and existing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Licenses for new and existing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§1813. LICENSES FOR NEW AND EXISTING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