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1822-A</w:t>
        <w:t xml:space="preserve">.  </w:t>
      </w:r>
      <w:r>
        <w:rPr>
          <w:b/>
        </w:rPr>
        <w:t xml:space="preserve">Notice to nursing facility applicants</w:t>
      </w:r>
    </w:p>
    <w:p>
      <w:pPr>
        <w:jc w:val="both"/>
        <w:spacing w:before="100" w:after="100"/>
        <w:ind w:start="360"/>
        <w:ind w:firstLine="360"/>
      </w:pPr>
      <w:r>
        <w:rPr/>
      </w:r>
      <w:r>
        <w:rPr/>
      </w:r>
      <w:r>
        <w:t xml:space="preserve">If an applicant to a nursing facility has not received a preadmission assessment in accordance with </w:t>
      </w:r>
      <w:r>
        <w:t>section 3174‑I</w:t>
      </w:r>
      <w:r>
        <w:t xml:space="preserve">, the nursing facility shall provide to the applicant and any relative or friend assisting the applicant a notice prepared by the department regarding preadmission assessment.  The notice must indicate that preadmission assessment is required and that, if the applicant depletes the applicant's resources and applies for Medicaid in the future, the applicant may need to leave the nursing facility if an assessment conducted at that time finds that the applicant is not medically eligible for nursing facility services.</w:t>
      </w:r>
      <w:r>
        <w:t xml:space="preserve">  </w:t>
      </w:r>
      <w:r xmlns:wp="http://schemas.openxmlformats.org/drawingml/2010/wordprocessingDrawing" xmlns:w15="http://schemas.microsoft.com/office/word/2012/wordml">
        <w:rPr>
          <w:rFonts w:ascii="Arial" w:hAnsi="Arial" w:cs="Arial"/>
          <w:sz w:val="22"/>
          <w:szCs w:val="22"/>
        </w:rPr>
        <w:t xml:space="preserve">[PL 1995,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§FF8 (NEW). PL 1995, c. 170,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§1822-A. Notice to nursing facility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§1822-A. Notice to nursing facility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§1822-A. NOTICE TO NURSING FACILITY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