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Claim of owner that unlawful use of vehicle or boat was without knowledge or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§1202. Claim of owner that unlawful use of vehicle or boat was without knowledge or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Claim of owner that unlawful use of vehicle or boat was without knowledge or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§1202. CLAIM OF OWNER THAT UNLAWFUL USE OF VEHICLE OR BOAT WAS WITHOUT KNOWLEDGE OR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