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424</w:t>
        <w:t xml:space="preserve">.  </w:t>
      </w:r>
      <w:r>
        <w:rPr>
          <w:b/>
        </w:rPr>
        <w:t xml:space="preserve">Expending funds at County Jail and Recreation Center; Cumberland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§135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§424. Expending funds at County Jail and Recreation Center; Cumberland County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§424. Expending funds at County Jail and Recreation Center; Cumberland County</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§424. EXPENDING FUNDS AT COUNTY JAIL AND RECREATION CENTER; CUMBERLAND COUNTY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