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§57 (AMD). PL 1999, c. 37, §18 (AMD). PL 1999, c. 184, §§22,23 (AMD). PL 2001, c. 182, §11 (AMD). PL 2003, c. 201, §25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§10702.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§10702.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