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Qualifications</w:t>
      </w:r>
    </w:p>
    <w:p>
      <w:pPr>
        <w:jc w:val="both"/>
        <w:spacing w:before="100" w:after="100"/>
        <w:ind w:start="360"/>
        <w:ind w:firstLine="360"/>
      </w:pPr>
      <w:r>
        <w:rPr/>
      </w:r>
      <w:r>
        <w:rPr/>
      </w:r>
      <w:r>
        <w:t xml:space="preserve">An applicant for a license to practice professional nursing shall submit to the board written evidence, verified by oath, that the applicant:</w:t>
      </w:r>
    </w:p>
    <w:p>
      <w:pPr>
        <w:jc w:val="both"/>
        <w:spacing w:before="100" w:after="0"/>
        <w:ind w:start="360"/>
        <w:ind w:firstLine="360"/>
      </w:pPr>
      <w:r>
        <w:rPr>
          <w:b/>
        </w:rPr>
        <w:t>1</w:t>
        <w:t xml:space="preserve">.  </w:t>
      </w:r>
      <w:r>
        <w:rPr>
          <w:b/>
        </w:rPr>
        <w:t xml:space="preserve">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§22 (RP).]</w:t>
      </w:r>
    </w:p>
    <w:p>
      <w:pPr>
        <w:jc w:val="both"/>
        <w:spacing w:before="100" w:after="0"/>
        <w:ind w:start="360"/>
        <w:ind w:firstLine="360"/>
      </w:pPr>
      <w:r>
        <w:rPr>
          <w:b/>
        </w:rPr>
        <w:t>2</w:t>
        <w:t xml:space="preserve">.  </w:t>
      </w:r>
      <w:r>
        <w:rPr>
          <w:b/>
        </w:rPr>
        <w:t xml:space="preserve">High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§5 (RP).]</w:t>
      </w:r>
    </w:p>
    <w:p>
      <w:pPr>
        <w:jc w:val="both"/>
        <w:spacing w:before="100" w:after="100"/>
        <w:ind w:start="360"/>
        <w:ind w:firstLine="360"/>
      </w:pPr>
      <w:r>
        <w:rPr>
          <w:b/>
        </w:rPr>
        <w:t>3</w:t>
        <w:t xml:space="preserve">.  </w:t>
      </w:r>
      <w:r>
        <w:rPr>
          <w:b/>
        </w:rPr>
        <w:t xml:space="preserve">Professional school.</w:t>
        <w:t xml:space="preserve"> </w:t>
      </w:r>
      <w:r>
        <w:t xml:space="preserve"> </w:t>
      </w:r>
      <w:r>
        <w:t xml:space="preserve">Has completed a course of study of not less than 2 years in an approved program in professional nursing and holds a degree, diploma or certificate.</w:t>
      </w:r>
    </w:p>
    <w:p>
      <w:pPr>
        <w:jc w:val="both"/>
        <w:spacing w:before="100" w:after="0"/>
        <w:ind w:start="360"/>
      </w:pPr>
      <w:r>
        <w:rPr/>
      </w:r>
      <w:r>
        <w:rPr/>
      </w:r>
      <w:r>
        <w:t xml:space="preserve">In case of transfer of a student from one approved school of nursing to another, the time allowance for previous preparation must be determined by the board, except that not less than one year must have been spent in the school from which the diploma is received. In case of transfer of a student because of closing of a school of nursing, the board shall determine the length of time required to be spent in the school of nursing granting the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§22 (AMD). PL 1985, c. 724, §18 (AMD). PL 1987, c. 402, §A169 (AMD). PL 1993, c. 600, §A126 (AMD). PL 2003, c. 204, §H5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