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 working waterfront covenant or an equitable servitude, restriction, easement or other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Working waterfront covenant created before effective date.</w:t>
        <w:t xml:space="preserve"> </w:t>
      </w:r>
      <w:r>
        <w:t xml:space="preserve"> </w:t>
      </w:r>
      <w:r>
        <w:t xml:space="preserve">This chapter applies to any working waterfront covenant created before the effective date of this chapter if the working waterfront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 working waterfront covenant or an equitable servitude, restriction, easement or other interest in real estate, that is otherwise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