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Conveyance for life and to heirs in fee</w:t>
      </w:r>
    </w:p>
    <w:p>
      <w:pPr>
        <w:jc w:val="both"/>
        <w:spacing w:before="100" w:after="100"/>
        <w:ind w:start="360"/>
        <w:ind w:firstLine="360"/>
      </w:pPr>
      <w:r>
        <w:rPr/>
      </w:r>
      <w:r>
        <w:rPr/>
      </w:r>
      <w:r>
        <w:t xml:space="preserve">A conveyance or devise of land to a person for life and to his heirs in fee, or by words to that effect, shall be construed to vest an estate for life only in the first taker and a fee simple in his heirs.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 Conveyance for life and to heirs in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Conveyance for life and to heirs in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 CONVEYANCE FOR LIFE AND TO HEIRS IN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