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53. MINIMUM DISTANCE FOR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