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6221</w:t>
        <w:t xml:space="preserve">.  </w:t>
      </w:r>
      <w:r>
        <w:rPr>
          <w:b/>
        </w:rPr>
        <w:t xml:space="preserve">Termination of Circuitbreaker Program</w:t>
      </w:r>
    </w:p>
    <w:p>
      <w:pPr>
        <w:jc w:val="both"/>
        <w:spacing w:before="100" w:after="100"/>
        <w:ind w:start="360"/>
        <w:ind w:firstLine="360"/>
      </w:pPr>
      <w:r>
        <w:rPr/>
      </w:r>
      <w:r>
        <w:rPr/>
      </w:r>
      <w:r>
        <w:t xml:space="preserve">No benefits are allowed under this chapter for an application filed on or after August 1, 2013.</w:t>
      </w:r>
      <w:r>
        <w:t xml:space="preserve">  </w:t>
      </w:r>
      <w:r xmlns:wp="http://schemas.openxmlformats.org/drawingml/2010/wordprocessingDrawing" xmlns:w15="http://schemas.microsoft.com/office/word/2012/wordml">
        <w:rPr>
          <w:rFonts w:ascii="Arial" w:hAnsi="Arial" w:cs="Arial"/>
          <w:sz w:val="22"/>
          <w:szCs w:val="22"/>
        </w:rPr>
        <w:t xml:space="preserve">[RR 2013, c. 1, §55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§55 (COR). PL 2013, c. 368, Pt. L,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§6221. Termination of Circuitbreaker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§6221. Termination of Circuitbreaker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§6221. TERMINATION OF CIRCUITBREAKER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