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w:t>
        <w:t xml:space="preserve">.  </w:t>
      </w:r>
      <w:r>
        <w:rPr>
          <w:b/>
        </w:rPr>
        <w:t xml:space="preserve">Appeals</w:t>
      </w:r>
    </w:p>
    <w:p>
      <w:pPr>
        <w:jc w:val="both"/>
        <w:spacing w:before="100" w:after="100"/>
        <w:ind w:start="360"/>
        <w:ind w:firstLine="360"/>
      </w:pPr>
      <w:r>
        <w:rPr/>
      </w:r>
      <w:r>
        <w:rPr/>
      </w:r>
      <w:r>
        <w:t xml:space="preserve">Any party aggrieved may appeal from the decision of said commissioners in the same manner and subject to the same conditions as in case of highways.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§776.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§776.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