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must be allowed for out-of-state service, subject to the following conditions.</w:t>
      </w:r>
    </w:p>
    <w:p>
      <w:pPr>
        <w:jc w:val="both"/>
        <w:spacing w:before="100" w:after="0"/>
        <w:ind w:start="720"/>
      </w:pPr>
      <w:r>
        <w:rPr/>
        <w:t>A</w:t>
        <w:t xml:space="preserve">.  </w:t>
      </w:r>
      <w:r>
        <w:rPr/>
      </w:r>
      <w:r>
        <w:t xml:space="preserve">The member must have creditable service in Maine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for that member, must make contributions into the Members' Contribution Fund for the years of out-of-state service on the same basis as the member would have made contributions had the service been in Maine, including interest at a rate to be set by the board not to exceed regular interest by 5 or more percentage points. Interest is computed beginning the end of the year when those contributions would have been made, if the service had been in the State, to the date of payment.  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C</w:t>
        <w:t xml:space="preserve">.  </w:t>
      </w:r>
      <w:r>
        <w:rPr/>
      </w:r>
      <w:r>
        <w:t xml:space="preserve">If the member was formerly subject to the Revised Statutes of 1944, chapter 37, sections 221 to 241, the member's last 7 years of creditable service before the date of retirement must be in Maine.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D</w:t>
        <w:t xml:space="preserve">.  </w:t>
      </w:r>
      <w:r>
        <w:rPr/>
      </w:r>
      <w:r>
        <w:t xml:space="preserve">If the member is a teacher employed for the first time after July 1, 1947, the member's last 10 years of creditable service before the date of retirement must be in Maine and no more than 10 years of service credit for out-of-state service may be allowed.</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E</w:t>
        <w:t xml:space="preserve">.  </w:t>
      </w:r>
      <w:r>
        <w:rPr/>
      </w:r>
      <w:r>
        <w:t xml:space="preserve">If a member is not a teacher, the member's last 10 years of creditable service before the date of retirement must be in Maine and no more than 10 years of service credit may be allowed for out-of-state service.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§17 (RP).]</w:t>
      </w:r>
    </w:p>
    <w:p>
      <w:pPr>
        <w:jc w:val="both"/>
        <w:spacing w:before="100" w:after="0"/>
        <w:ind w:start="720"/>
      </w:pPr>
      <w:r>
        <w:rPr/>
        <w:t>G</w:t>
        <w:t xml:space="preserve">.  </w:t>
      </w:r>
      <w:r>
        <w:rPr/>
      </w:r>
      <w:r>
        <w:t xml:space="preserve">Upon complete payment of the back contributions under </w:t>
      </w:r>
      <w:r>
        <w:t>paragraph B</w:t>
      </w:r>
      <w:r>
        <w:t xml:space="preserve"> or </w:t>
      </w:r>
      <w:r>
        <w:t>section 17764</w:t>
      </w:r>
      <w:r>
        <w:t xml:space="preserve">, the member must be granted service credit for the period of time for which the contributions have been made.  Upon making partial payment of the back contributions under </w:t>
      </w:r>
      <w:r>
        <w:t>paragraph B</w:t>
      </w:r>
      <w:r>
        <w:t xml:space="preserve"> or </w:t>
      </w:r>
      <w:r>
        <w:t>section 17764</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349,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the retirement benefit under this Part,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§6 (AMD). PL 1989, c. 709, §1 (AMD). PL 1989, c. 710, §§7-9 (AMD). PL 1993, c. 349, §§17,18 (AMD). PL 2007, c. 491,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§17754. Out-of-state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§17754. Out-of-state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§17754. OUT-OF-STATE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