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1892</w:t>
        <w:t xml:space="preserve">.  </w:t>
      </w:r>
      <w:r>
        <w:rPr>
          <w:b/>
        </w:rPr>
        <w:t xml:space="preserve">Membership on board; appointment, terms of office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701, §§1-3 (AMD). PL 1989, c. 483, §§A22,A23 (AMD). PL 1989, c. 502, §A19 (AMD). PL 1989, c. 857, §§34-36 (AMD). PL 1989, c. 878, §A14 (AMD). PL 1991, c. 291, §§2-4 (AMD). PL 1991, c. 780, §§Y89-92 (AMD). PL 1997, c. 554, §1 (AMD). PL 1999, c. 165, §6 (AMD). PL 2003, c. 20, §OO2 (AMD). PL 2003, c. 20, §OO4 (AFF). PL 2003, c. 689, §B7 (REV).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§1892. Membership on board; appointment, terms of office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§1892. Membership on board; appointment, terms of office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§1892. MEMBERSHIP ON BOARD; APPOINTMENT, TERMS OF OFFICE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