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Department of Education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Education.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§2 (RP); PL 2001, c. 439, Pt. H,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§1 (RP).]</w:t>
      </w:r>
    </w:p>
    <w:p>
      <w:pPr>
        <w:jc w:val="both"/>
        <w:spacing w:before="100" w:after="0"/>
        <w:ind w:start="720"/>
      </w:pPr>
      <w:r>
        <w:rPr/>
        <w:t>O</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w:pPr>
        <w:jc w:val="both"/>
        <w:spacing w:before="100" w:after="0"/>
        <w:ind w:start="720"/>
      </w:pPr>
      <w:r>
        <w:rPr/>
        <w:t>P</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414, §§1,2 (AMD). PL 1989, c. 700, §A14 (AMD). PL 1991, c. 716, §2 (AMD). PL 1993, c. 684, §1 (AMD). PL 1993, c. 708, §J2 (AMD). PL 1995, c. 462, §A6 (AMD). PL 1995, c. 560, §§F2,3 (AMD). PL 1997, c. 266, §1 (AMD). PL 2001, c. 344, §§1,2 (AMD). PL 2001, c. 439, §§H1,2 (AMD). PL 2007, c. 1, Pt. D, §1 (AMD). PL 2011, c. 380, Pt. PPP, §1 (AMD). PL 2011, c. 655, Pt. D, §§2-4 (AMD). PL 2013, c. 1, Pt. S, §1 (AMD). PL 2015, c. 267, Pt. NN, §1 (AMD). PL 2019, c. 343, Pt. SS, §1 (AMD). PL 2021, c. 398, Pt. FF, §§1-3 (AMD). PL 2021, c. 635,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§937.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§937.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